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2B3F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附件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：</w:t>
      </w:r>
    </w:p>
    <w:p w14:paraId="73EBD9D7" w14:textId="77777777" w:rsidR="00A31AB5" w:rsidRPr="0062516F" w:rsidRDefault="00A31AB5" w:rsidP="00A31AB5">
      <w:pPr>
        <w:widowControl/>
        <w:jc w:val="center"/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第十九届</w:t>
      </w:r>
      <w:proofErr w:type="spellStart"/>
      <w:r w:rsidRPr="0062516F">
        <w:rPr>
          <w:rFonts w:ascii="Times New Roman Regular" w:eastAsia="仿宋_GB2312" w:hAnsi="Times New Roman Regular" w:cs="Times New Roman Regular"/>
          <w:b/>
          <w:color w:val="000000"/>
          <w:kern w:val="0"/>
          <w:sz w:val="28"/>
          <w:szCs w:val="28"/>
        </w:rPr>
        <w:t>iCAN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大赛挑战赛道方案</w:t>
      </w:r>
    </w:p>
    <w:p w14:paraId="3A10F1A9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</w:p>
    <w:p w14:paraId="3713B13E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一、赛道背景</w:t>
      </w:r>
    </w:p>
    <w:p w14:paraId="098370FE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为鼓励产教融合培养创新人才，促进参赛项目更好的与产业需求结合，大赛联合企业发布前沿技术课程和赛题，提供相应软硬件支持，加强产业与高校教育之间的链接，由人工智能、机器人、商业管理、集成电路等赛项组成。鼓励合作企业共同进行产业命题研究和人才培养。</w:t>
      </w:r>
    </w:p>
    <w:p w14:paraId="12926F1B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二、参赛对象</w:t>
      </w:r>
    </w:p>
    <w:p w14:paraId="16BD2671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全国高等院校及科研院所的在校学生（含本科、专科、硕士研究生、博士研究生），可以以个人或团队形式参赛，禁止跨赛区组队和参赛，赛区以队长所在院校的地区为准。</w:t>
      </w:r>
    </w:p>
    <w:p w14:paraId="71788966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三、其他说明</w:t>
      </w:r>
    </w:p>
    <w:p w14:paraId="383C11C8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挑战赛道命题方案将由大赛组委会审核后另行发布。</w:t>
      </w:r>
    </w:p>
    <w:p w14:paraId="7382E5B8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合作企业需遵守大赛的规章制度，按照大赛的流程和要求参与大赛的相关活动。</w:t>
      </w:r>
    </w:p>
    <w:p w14:paraId="7FB3A94B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</w:p>
    <w:p w14:paraId="2A72A05A" w14:textId="77777777" w:rsidR="00A31AB5" w:rsidRPr="0062516F" w:rsidRDefault="00A31AB5" w:rsidP="00A31AB5">
      <w:pPr>
        <w:widowControl/>
        <w:jc w:val="center"/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第十九届</w:t>
      </w:r>
      <w:proofErr w:type="spellStart"/>
      <w:r w:rsidRPr="0062516F">
        <w:rPr>
          <w:rFonts w:ascii="Times New Roman Regular" w:eastAsia="仿宋_GB2312" w:hAnsi="Times New Roman Regular" w:cs="Times New Roman Regular"/>
          <w:b/>
          <w:color w:val="000000"/>
          <w:kern w:val="0"/>
          <w:sz w:val="28"/>
          <w:szCs w:val="28"/>
        </w:rPr>
        <w:t>iCAN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大学生创新创业大赛</w:t>
      </w:r>
    </w:p>
    <w:p w14:paraId="0A7E6B26" w14:textId="77777777" w:rsidR="00A31AB5" w:rsidRPr="0062516F" w:rsidRDefault="00A31AB5" w:rsidP="00A31AB5">
      <w:pPr>
        <w:widowControl/>
        <w:jc w:val="center"/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挑战赛道企业命题申请表</w:t>
      </w:r>
    </w:p>
    <w:p w14:paraId="2EE14B1A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 </w:t>
      </w:r>
    </w:p>
    <w:tbl>
      <w:tblPr>
        <w:tblW w:w="8212" w:type="dxa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409"/>
        <w:gridCol w:w="1986"/>
        <w:gridCol w:w="2268"/>
      </w:tblGrid>
      <w:tr w:rsidR="00A31AB5" w:rsidRPr="0062516F" w14:paraId="11645376" w14:textId="77777777" w:rsidTr="00825771">
        <w:trPr>
          <w:trHeight w:val="338"/>
          <w:tblCellSpacing w:w="0" w:type="dxa"/>
        </w:trPr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E410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F576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31AB5" w:rsidRPr="0062516F" w14:paraId="62CEBD84" w14:textId="77777777" w:rsidTr="00825771">
        <w:trPr>
          <w:trHeight w:val="338"/>
          <w:tblCellSpacing w:w="0" w:type="dxa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940F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40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DFA7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31AB5" w:rsidRPr="0062516F" w14:paraId="0AC67162" w14:textId="77777777" w:rsidTr="00825771">
        <w:trPr>
          <w:trHeight w:val="338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6578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赛事负责人</w:t>
            </w:r>
          </w:p>
        </w:tc>
      </w:tr>
      <w:tr w:rsidR="00A31AB5" w:rsidRPr="0062516F" w14:paraId="38127D0F" w14:textId="77777777" w:rsidTr="00825771">
        <w:trPr>
          <w:trHeight w:val="338"/>
          <w:tblCellSpacing w:w="0" w:type="dxa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6655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D1C0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8ACB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51A1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A31AB5" w:rsidRPr="0062516F" w14:paraId="63D7F001" w14:textId="77777777" w:rsidTr="00825771">
        <w:trPr>
          <w:trHeight w:val="338"/>
          <w:tblCellSpacing w:w="0" w:type="dxa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6DC2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85FE" w14:textId="77777777" w:rsidR="00A31AB5" w:rsidRPr="0062516F" w:rsidRDefault="00A31AB5" w:rsidP="00825771">
            <w:pPr>
              <w:widowControl/>
              <w:ind w:rightChars="111" w:right="233"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24F0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BF7D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31AB5" w:rsidRPr="0062516F" w14:paraId="422C3727" w14:textId="77777777" w:rsidTr="00825771">
        <w:trPr>
          <w:trHeight w:val="338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4F25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企业简介</w:t>
            </w:r>
          </w:p>
        </w:tc>
      </w:tr>
      <w:tr w:rsidR="00A31AB5" w:rsidRPr="0062516F" w14:paraId="576E103A" w14:textId="77777777" w:rsidTr="00825771">
        <w:trPr>
          <w:trHeight w:val="1765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9E9F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31AB5" w:rsidRPr="0062516F" w14:paraId="7F4005B4" w14:textId="77777777" w:rsidTr="00825771">
        <w:trPr>
          <w:trHeight w:val="150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7270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命题及阐述</w:t>
            </w:r>
          </w:p>
        </w:tc>
      </w:tr>
      <w:tr w:rsidR="00A31AB5" w:rsidRPr="0062516F" w14:paraId="510F69E5" w14:textId="77777777" w:rsidTr="00825771">
        <w:trPr>
          <w:trHeight w:val="1965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D47C" w14:textId="77777777" w:rsidR="00A31AB5" w:rsidRPr="0062516F" w:rsidRDefault="00A31AB5" w:rsidP="00825771">
            <w:pPr>
              <w:widowControl/>
              <w:jc w:val="left"/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</w:pPr>
            <w:r w:rsidRPr="0062516F">
              <w:rPr>
                <w:rFonts w:ascii="Times New Roman Regular" w:eastAsia="仿宋_GB2312" w:hAnsi="Times New Roman Regular" w:cs="Times New Roman Regular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575E4FA8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 </w:t>
      </w:r>
    </w:p>
    <w:p w14:paraId="5822B539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注意事项：</w:t>
      </w:r>
    </w:p>
    <w:p w14:paraId="468F39B4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请将表格填写完整，打印后加盖单位公章，发送至组委会邮箱：</w:t>
      </w:r>
      <w:proofErr w:type="spellStart"/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contest@g-ican.com</w:t>
      </w:r>
      <w:proofErr w:type="spellEnd"/>
    </w:p>
    <w:p w14:paraId="7FA57ABD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组委会审核通过的命题将在</w:t>
      </w:r>
      <w:proofErr w:type="spellStart"/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iCAN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大赛公众号</w:t>
      </w:r>
      <w:proofErr w:type="gramStart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及官网发布</w:t>
      </w:r>
      <w:proofErr w:type="gramEnd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。</w:t>
      </w:r>
    </w:p>
    <w:p w14:paraId="0A62A863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</w:p>
    <w:p w14:paraId="05E29E08" w14:textId="77777777" w:rsidR="00A31AB5" w:rsidRPr="0062516F" w:rsidRDefault="00A31AB5" w:rsidP="00A31AB5">
      <w:pPr>
        <w:widowControl/>
        <w:jc w:val="righ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                              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（企业盖章处）</w:t>
      </w:r>
    </w:p>
    <w:p w14:paraId="61D557FE" w14:textId="77777777" w:rsidR="00A31AB5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</w:p>
    <w:p w14:paraId="44B426EB" w14:textId="77777777" w:rsidR="0078543D" w:rsidRDefault="0078543D"/>
    <w:sectPr w:rsidR="0078543D">
      <w:footerReference w:type="default" r:id="rId5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8F1" w14:textId="77777777" w:rsidR="00887F79" w:rsidRDefault="00E949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22661" wp14:editId="543735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DA93A" w14:textId="77777777" w:rsidR="00887F79" w:rsidRDefault="00E9498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226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09DA93A" w14:textId="77777777" w:rsidR="00887F79" w:rsidRDefault="00E9498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5"/>
    <w:rsid w:val="0078543D"/>
    <w:rsid w:val="00787262"/>
    <w:rsid w:val="00A31AB5"/>
    <w:rsid w:val="00E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32C1"/>
  <w15:chartTrackingRefBased/>
  <w15:docId w15:val="{C149A465-8D52-4DF6-8B59-FB1DF96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7C74-DC2E-4A04-94DB-BBAE3730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Hang</dc:creator>
  <cp:keywords/>
  <dc:description/>
  <cp:lastModifiedBy>Li Hang</cp:lastModifiedBy>
  <cp:revision>2</cp:revision>
  <dcterms:created xsi:type="dcterms:W3CDTF">2025-05-20T07:05:00Z</dcterms:created>
  <dcterms:modified xsi:type="dcterms:W3CDTF">2025-05-20T07:05:00Z</dcterms:modified>
</cp:coreProperties>
</file>