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B4" w:rsidRPr="00C62A79" w:rsidRDefault="00866AB4" w:rsidP="00866AB4">
      <w:pPr>
        <w:widowControl/>
        <w:rPr>
          <w:rFonts w:asciiTheme="minorEastAsia" w:hAnsiTheme="minorEastAsia"/>
          <w:b/>
          <w:szCs w:val="21"/>
        </w:rPr>
      </w:pPr>
      <w:r w:rsidRPr="00C62A79">
        <w:rPr>
          <w:rFonts w:asciiTheme="minorEastAsia" w:hAnsiTheme="minorEastAsia" w:hint="eastAsia"/>
          <w:b/>
          <w:szCs w:val="21"/>
        </w:rPr>
        <w:t>附件1：</w:t>
      </w:r>
    </w:p>
    <w:p w:rsidR="00D306CF" w:rsidRPr="00C21ECE" w:rsidRDefault="00866AB4" w:rsidP="00C21ECE">
      <w:pPr>
        <w:widowControl/>
        <w:spacing w:line="276" w:lineRule="auto"/>
        <w:ind w:firstLineChars="200" w:firstLine="562"/>
        <w:jc w:val="center"/>
        <w:rPr>
          <w:rFonts w:asciiTheme="minorEastAsia" w:hAnsiTheme="minorEastAsia" w:cs="仿宋"/>
          <w:b/>
          <w:bCs/>
          <w:color w:val="000000"/>
          <w:kern w:val="0"/>
          <w:sz w:val="28"/>
          <w:szCs w:val="28"/>
        </w:rPr>
      </w:pPr>
      <w:r w:rsidRPr="00C21ECE">
        <w:rPr>
          <w:rFonts w:asciiTheme="minorEastAsia" w:hAnsiTheme="minorEastAsia" w:cs="仿宋" w:hint="eastAsia"/>
          <w:b/>
          <w:bCs/>
          <w:color w:val="000000"/>
          <w:kern w:val="0"/>
          <w:sz w:val="28"/>
          <w:szCs w:val="28"/>
        </w:rPr>
        <w:t>2024</w:t>
      </w:r>
      <w:r w:rsidR="00D306CF" w:rsidRPr="00C21ECE">
        <w:rPr>
          <w:rFonts w:asciiTheme="minorEastAsia" w:hAnsiTheme="minorEastAsia" w:cs="仿宋" w:hint="eastAsia"/>
          <w:b/>
          <w:bCs/>
          <w:color w:val="000000"/>
          <w:kern w:val="0"/>
          <w:sz w:val="28"/>
          <w:szCs w:val="28"/>
        </w:rPr>
        <w:t>年</w:t>
      </w:r>
      <w:r w:rsidRPr="00C21ECE">
        <w:rPr>
          <w:rFonts w:asciiTheme="minorEastAsia" w:hAnsiTheme="minorEastAsia" w:cs="仿宋" w:hint="eastAsia"/>
          <w:b/>
          <w:bCs/>
          <w:color w:val="000000"/>
          <w:kern w:val="0"/>
          <w:sz w:val="28"/>
          <w:szCs w:val="28"/>
        </w:rPr>
        <w:t>鞍山师范学院第二届本科大学生社会工作实务技能大赛</w:t>
      </w:r>
    </w:p>
    <w:p w:rsidR="00866AB4" w:rsidRPr="00C21ECE" w:rsidRDefault="00866AB4" w:rsidP="00C21ECE">
      <w:pPr>
        <w:widowControl/>
        <w:spacing w:line="276" w:lineRule="auto"/>
        <w:ind w:firstLineChars="200" w:firstLine="562"/>
        <w:jc w:val="center"/>
        <w:rPr>
          <w:rFonts w:asciiTheme="minorEastAsia" w:hAnsiTheme="minorEastAsia" w:cs="仿宋"/>
          <w:b/>
          <w:color w:val="000000"/>
          <w:kern w:val="0"/>
          <w:sz w:val="28"/>
          <w:szCs w:val="28"/>
        </w:rPr>
      </w:pPr>
      <w:r w:rsidRPr="00C21ECE">
        <w:rPr>
          <w:rFonts w:asciiTheme="minorEastAsia" w:hAnsiTheme="minorEastAsia" w:cs="仿宋" w:hint="eastAsia"/>
          <w:b/>
          <w:color w:val="000000"/>
          <w:kern w:val="0"/>
          <w:sz w:val="28"/>
          <w:szCs w:val="28"/>
        </w:rPr>
        <w:t>社工</w:t>
      </w:r>
      <w:r w:rsidR="00A1228D">
        <w:rPr>
          <w:rFonts w:asciiTheme="minorEastAsia" w:hAnsiTheme="minorEastAsia" w:cs="仿宋" w:hint="eastAsia"/>
          <w:b/>
          <w:color w:val="000000"/>
          <w:kern w:val="0"/>
          <w:sz w:val="28"/>
          <w:szCs w:val="28"/>
        </w:rPr>
        <w:t>实务</w:t>
      </w:r>
      <w:r w:rsidR="00D306CF" w:rsidRPr="00C21ECE">
        <w:rPr>
          <w:rFonts w:asciiTheme="minorEastAsia" w:hAnsiTheme="minorEastAsia" w:cs="仿宋"/>
          <w:b/>
          <w:color w:val="000000"/>
          <w:kern w:val="0"/>
          <w:sz w:val="28"/>
          <w:szCs w:val="28"/>
        </w:rPr>
        <w:t>案例</w:t>
      </w:r>
      <w:r w:rsidRPr="00C21ECE">
        <w:rPr>
          <w:rFonts w:asciiTheme="minorEastAsia" w:hAnsiTheme="minorEastAsia" w:cs="仿宋"/>
          <w:b/>
          <w:color w:val="000000"/>
          <w:kern w:val="0"/>
          <w:sz w:val="28"/>
          <w:szCs w:val="28"/>
        </w:rPr>
        <w:t>评分标准</w:t>
      </w:r>
    </w:p>
    <w:p w:rsidR="00866AB4" w:rsidRDefault="00866AB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378"/>
        <w:gridCol w:w="902"/>
      </w:tblGrid>
      <w:tr w:rsidR="00A10252" w:rsidRPr="002323D0" w:rsidTr="00EC4FD3">
        <w:trPr>
          <w:trHeight w:val="37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 w:rsidRPr="002323D0">
              <w:rPr>
                <w:rFonts w:ascii="仿宋" w:eastAsia="仿宋" w:hAnsi="仿宋" w:cs="宋体" w:hint="eastAsia"/>
                <w:bCs/>
                <w:spacing w:val="-7"/>
                <w:sz w:val="24"/>
              </w:rPr>
              <w:t>社工实务案例评</w:t>
            </w:r>
            <w:r w:rsidR="007E0574">
              <w:rPr>
                <w:rFonts w:ascii="仿宋" w:eastAsia="仿宋" w:hAnsi="仿宋" w:cs="宋体" w:hint="eastAsia"/>
                <w:bCs/>
                <w:spacing w:val="-7"/>
                <w:sz w:val="24"/>
              </w:rPr>
              <w:t>分标准</w:t>
            </w:r>
          </w:p>
        </w:tc>
      </w:tr>
      <w:tr w:rsidR="00A10252" w:rsidRPr="002323D0" w:rsidTr="00EC4FD3">
        <w:trPr>
          <w:trHeight w:val="377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 w:rsidRPr="002323D0">
              <w:rPr>
                <w:rFonts w:ascii="仿宋" w:eastAsia="仿宋" w:hAnsi="仿宋" w:hint="eastAsia"/>
                <w:bCs/>
                <w:kern w:val="0"/>
                <w:sz w:val="24"/>
              </w:rPr>
              <w:t>评审要点</w:t>
            </w:r>
          </w:p>
        </w:tc>
        <w:tc>
          <w:tcPr>
            <w:tcW w:w="3742" w:type="pct"/>
            <w:shd w:val="clear" w:color="auto" w:fill="auto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 w:rsidRPr="002323D0">
              <w:rPr>
                <w:rFonts w:ascii="仿宋" w:eastAsia="仿宋" w:hAnsi="仿宋" w:hint="eastAsia"/>
                <w:bCs/>
                <w:kern w:val="0"/>
                <w:sz w:val="24"/>
              </w:rPr>
              <w:t>评审内容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 w:rsidRPr="002323D0">
              <w:rPr>
                <w:rFonts w:ascii="仿宋" w:eastAsia="仿宋" w:hAnsi="仿宋" w:cs="宋体" w:hint="eastAsia"/>
                <w:spacing w:val="-8"/>
                <w:sz w:val="24"/>
              </w:rPr>
              <w:t>分  值</w:t>
            </w:r>
          </w:p>
        </w:tc>
      </w:tr>
      <w:tr w:rsidR="00A10252" w:rsidRPr="002323D0" w:rsidTr="00EC4FD3">
        <w:trPr>
          <w:trHeight w:val="796"/>
          <w:jc w:val="center"/>
        </w:trPr>
        <w:tc>
          <w:tcPr>
            <w:tcW w:w="729" w:type="pct"/>
            <w:vMerge w:val="restar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bCs/>
                <w:kern w:val="0"/>
                <w:sz w:val="24"/>
              </w:rPr>
              <w:t>文字</w:t>
            </w:r>
            <w:bookmarkStart w:id="0" w:name="_GoBack"/>
            <w:bookmarkEnd w:id="0"/>
            <w:r w:rsidRPr="002323D0">
              <w:rPr>
                <w:rFonts w:ascii="仿宋" w:eastAsia="仿宋" w:hAnsi="仿宋" w:cs="宋体" w:hint="eastAsia"/>
                <w:bCs/>
                <w:kern w:val="0"/>
                <w:sz w:val="24"/>
              </w:rPr>
              <w:t>材料规范性</w:t>
            </w:r>
          </w:p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个案社会工作案例包含背景介绍、分析预估、服务计划（包括服务目标、服务策略、服务程序等）、服务计划实施过程、总结评估和专业反思六个部分。</w:t>
            </w:r>
          </w:p>
          <w:p w:rsidR="00A10252" w:rsidRPr="002323D0" w:rsidRDefault="00A10252" w:rsidP="00EC4FD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小组社会工作案例包含背景介绍、分析预估、服务计划（包括理论依据、小组目标、性质、对象、时间、小组程序等）、服务计划实施过程、总结评估和专业反思六个部分。</w:t>
            </w:r>
          </w:p>
          <w:p w:rsidR="00A10252" w:rsidRPr="002323D0" w:rsidRDefault="00A10252" w:rsidP="00EC4FD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社区社会工作案例包含背景介绍、分析预估、服务计划（包括服务目标、服务策略、服务程序等）、服务计划实施过程、总结评估和专业反思六个部分。</w:t>
            </w:r>
          </w:p>
        </w:tc>
        <w:tc>
          <w:tcPr>
            <w:tcW w:w="529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18分</w:t>
            </w:r>
          </w:p>
        </w:tc>
      </w:tr>
      <w:tr w:rsidR="00A10252" w:rsidRPr="002323D0" w:rsidTr="00EC4FD3">
        <w:trPr>
          <w:trHeight w:val="452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正文字数</w:t>
            </w:r>
            <w:r w:rsidRPr="002323D0">
              <w:rPr>
                <w:rFonts w:ascii="仿宋" w:eastAsia="仿宋" w:hAnsi="仿宋" w:cs="宋体" w:hint="eastAsia"/>
                <w:sz w:val="24"/>
              </w:rPr>
              <w:t>能控制在3000——5000字</w:t>
            </w:r>
            <w:r w:rsidRPr="002323D0"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，</w:t>
            </w:r>
            <w:r w:rsidRPr="002323D0">
              <w:rPr>
                <w:rFonts w:ascii="仿宋" w:eastAsia="仿宋" w:hAnsi="仿宋" w:cs="宋体" w:hint="eastAsia"/>
                <w:sz w:val="24"/>
              </w:rPr>
              <w:t>无错别字。</w:t>
            </w:r>
          </w:p>
        </w:tc>
        <w:tc>
          <w:tcPr>
            <w:tcW w:w="529" w:type="pct"/>
            <w:vMerge w:val="restar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8分</w:t>
            </w:r>
          </w:p>
        </w:tc>
      </w:tr>
      <w:tr w:rsidR="00A10252" w:rsidRPr="002323D0" w:rsidTr="00EC4FD3">
        <w:trPr>
          <w:trHeight w:val="610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统一术语使用。</w:t>
            </w:r>
            <w:r w:rsidRPr="002323D0"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涉及社会工作服务主体和客体的术语统一使用“社会工作者”和“服务对象”进行表述。</w:t>
            </w:r>
          </w:p>
        </w:tc>
        <w:tc>
          <w:tcPr>
            <w:tcW w:w="5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10252" w:rsidRPr="002323D0" w:rsidTr="00EC4FD3">
        <w:trPr>
          <w:trHeight w:val="635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保密处理。</w:t>
            </w:r>
            <w:r w:rsidRPr="002323D0"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对服务对象的姓名、地址、单位等设计隐私的内容，做保密处理。</w:t>
            </w:r>
          </w:p>
        </w:tc>
        <w:tc>
          <w:tcPr>
            <w:tcW w:w="5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10252" w:rsidRPr="002323D0" w:rsidTr="00EC4FD3">
        <w:trPr>
          <w:trHeight w:val="662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语言表达。整个案例评述客观、公正；</w:t>
            </w:r>
            <w:r w:rsidRPr="002323D0"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逻辑清晰、结构完整、有</w:t>
            </w:r>
            <w:r w:rsidRPr="002323D0">
              <w:rPr>
                <w:rFonts w:ascii="仿宋" w:eastAsia="仿宋" w:hAnsi="仿宋" w:cs="宋体" w:hint="eastAsia"/>
                <w:sz w:val="24"/>
              </w:rPr>
              <w:t>层次，语句精炼。</w:t>
            </w:r>
          </w:p>
        </w:tc>
        <w:tc>
          <w:tcPr>
            <w:tcW w:w="5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</w:tr>
      <w:tr w:rsidR="00A10252" w:rsidRPr="002323D0" w:rsidTr="00EC4FD3">
        <w:trPr>
          <w:trHeight w:val="546"/>
          <w:jc w:val="center"/>
        </w:trPr>
        <w:tc>
          <w:tcPr>
            <w:tcW w:w="729" w:type="pct"/>
            <w:vMerge w:val="restar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bCs/>
                <w:sz w:val="24"/>
              </w:rPr>
            </w:pPr>
            <w:r w:rsidRPr="002323D0">
              <w:rPr>
                <w:rFonts w:ascii="仿宋" w:eastAsia="仿宋" w:hAnsi="仿宋" w:cs="宋体" w:hint="eastAsia"/>
                <w:bCs/>
                <w:sz w:val="24"/>
              </w:rPr>
              <w:t>材料真实性、完整性</w:t>
            </w:r>
          </w:p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参选案例所提供的基本案情、工作过程、记录材料等须来源于实际社会工作,内容真实有效。</w:t>
            </w:r>
          </w:p>
        </w:tc>
        <w:tc>
          <w:tcPr>
            <w:tcW w:w="529" w:type="pct"/>
            <w:vMerge w:val="restar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4分</w:t>
            </w: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参选案例是社会工作者已经做过并完成评估，是一个完整的案例。</w:t>
            </w:r>
          </w:p>
        </w:tc>
        <w:tc>
          <w:tcPr>
            <w:tcW w:w="5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 w:val="restar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bCs/>
                <w:kern w:val="0"/>
                <w:sz w:val="24"/>
              </w:rPr>
              <w:t>服务过程</w:t>
            </w:r>
            <w:r w:rsidRPr="002323D0">
              <w:rPr>
                <w:rFonts w:ascii="仿宋" w:eastAsia="仿宋" w:hAnsi="仿宋" w:cs="宋体" w:hint="eastAsia"/>
                <w:bCs/>
                <w:sz w:val="24"/>
              </w:rPr>
              <w:t>规范性</w:t>
            </w: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文中应具备服务对象、社会工作者、社工专业价值观、专业助人方法、助人活动社会工作五大基本要素。</w:t>
            </w:r>
          </w:p>
        </w:tc>
        <w:tc>
          <w:tcPr>
            <w:tcW w:w="529" w:type="pct"/>
            <w:vMerge w:val="restar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18分</w:t>
            </w: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能反映社会工作的具体流程。个案、小组、社区社会工作案例服务通用过程包括：接案、预估、计划、介入、评估和结案六个步骤。</w:t>
            </w:r>
          </w:p>
        </w:tc>
        <w:tc>
          <w:tcPr>
            <w:tcW w:w="5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文中插入图片、社工服务流程图等图表清晰，一目了然。</w:t>
            </w:r>
          </w:p>
        </w:tc>
        <w:tc>
          <w:tcPr>
            <w:tcW w:w="5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文中穿插的会谈记录、活动计划、活动安排表等原文摘要，能够加强案例说服力。</w:t>
            </w:r>
          </w:p>
        </w:tc>
        <w:tc>
          <w:tcPr>
            <w:tcW w:w="5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能够重点描述服务过程开展情况。</w:t>
            </w:r>
          </w:p>
        </w:tc>
        <w:tc>
          <w:tcPr>
            <w:tcW w:w="5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10252" w:rsidRPr="002323D0" w:rsidTr="00EC4FD3">
        <w:trPr>
          <w:trHeight w:val="643"/>
          <w:jc w:val="center"/>
        </w:trPr>
        <w:tc>
          <w:tcPr>
            <w:tcW w:w="729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bCs/>
                <w:sz w:val="24"/>
              </w:rPr>
              <w:lastRenderedPageBreak/>
              <w:t>理论性</w:t>
            </w: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能够引入社工理论；所使用的理论正确。</w:t>
            </w:r>
          </w:p>
        </w:tc>
        <w:tc>
          <w:tcPr>
            <w:tcW w:w="529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4分</w:t>
            </w: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 w:val="restar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bCs/>
                <w:sz w:val="24"/>
              </w:rPr>
              <w:t>价值理念</w:t>
            </w: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社工专业价值观。案例能够体现社会工作者很好地贯彻敬业、尊重、接纳、自决、个别化等专业价值。</w:t>
            </w:r>
          </w:p>
        </w:tc>
        <w:tc>
          <w:tcPr>
            <w:tcW w:w="529" w:type="pct"/>
            <w:vMerge w:val="restar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10分</w:t>
            </w: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社工伦理守则。案例能够体现社会工作者遵守对当事人、对同事、对服务机构、对专业伦理、对社会的伦理守则，能灵活、较好地处理伦理困境。</w:t>
            </w:r>
          </w:p>
        </w:tc>
        <w:tc>
          <w:tcPr>
            <w:tcW w:w="5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操作守则。案例能够体现社工价值、知识和技术的统一。</w:t>
            </w:r>
          </w:p>
        </w:tc>
        <w:tc>
          <w:tcPr>
            <w:tcW w:w="5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 w:val="restar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bCs/>
                <w:sz w:val="24"/>
              </w:rPr>
              <w:t>社工方法与技巧的运用</w:t>
            </w: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个案社会工作案例能反映社会工作者较好地掌握了沟通技巧、关系技巧、过程技巧等；</w:t>
            </w:r>
          </w:p>
          <w:p w:rsidR="00A10252" w:rsidRPr="002323D0" w:rsidRDefault="00A10252" w:rsidP="00EC4FD3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小组社会工作案例能反映社会工作者较好地运用了一般性技巧、沟通技巧、会议组织技巧等；</w:t>
            </w:r>
          </w:p>
          <w:p w:rsidR="00A10252" w:rsidRPr="002323D0" w:rsidRDefault="00A10252" w:rsidP="00EC4FD3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社区社会工作案例能反映社会工作者较好地运用了分析技巧、关系建立与维系技巧、动员与组织技巧、活动程序设计技巧等。</w:t>
            </w:r>
          </w:p>
        </w:tc>
        <w:tc>
          <w:tcPr>
            <w:tcW w:w="529" w:type="pct"/>
            <w:vMerge w:val="restar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16分</w:t>
            </w: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能正确分析和评估服务对象的需求。</w:t>
            </w:r>
          </w:p>
        </w:tc>
        <w:tc>
          <w:tcPr>
            <w:tcW w:w="5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服务计划（包括服务目标、服务策略、服务程序等）制定的合理性。</w:t>
            </w:r>
          </w:p>
        </w:tc>
        <w:tc>
          <w:tcPr>
            <w:tcW w:w="5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 xml:space="preserve">服务计划实施过程有序。                        </w:t>
            </w:r>
          </w:p>
        </w:tc>
        <w:tc>
          <w:tcPr>
            <w:tcW w:w="5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能够使用正确方法介入案例，回应和满足服务对象的需求。</w:t>
            </w:r>
          </w:p>
        </w:tc>
        <w:tc>
          <w:tcPr>
            <w:tcW w:w="5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能较好地对案例进行总结评估。</w:t>
            </w:r>
          </w:p>
        </w:tc>
        <w:tc>
          <w:tcPr>
            <w:tcW w:w="5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10252" w:rsidRPr="002323D0" w:rsidTr="00EC4FD3">
        <w:trPr>
          <w:trHeight w:val="1420"/>
          <w:jc w:val="center"/>
        </w:trPr>
        <w:tc>
          <w:tcPr>
            <w:tcW w:w="729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bCs/>
                <w:sz w:val="24"/>
              </w:rPr>
              <w:t>成效性</w:t>
            </w: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与服务对象建立了良好关系；服务对象有改变的意愿和行动；目标达成；服务对象巩固了良好行为，达到了助人自助目的；资源整合为服务对象建立了社会支持网络系统。案例能够体现社会工作助人、救难、解困、预防、发展的功能。</w:t>
            </w:r>
          </w:p>
        </w:tc>
        <w:tc>
          <w:tcPr>
            <w:tcW w:w="529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10分</w:t>
            </w:r>
          </w:p>
        </w:tc>
      </w:tr>
      <w:tr w:rsidR="00A10252" w:rsidRPr="002323D0" w:rsidTr="00EC4FD3">
        <w:trPr>
          <w:trHeight w:val="667"/>
          <w:jc w:val="center"/>
        </w:trPr>
        <w:tc>
          <w:tcPr>
            <w:tcW w:w="729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bCs/>
                <w:sz w:val="24"/>
              </w:rPr>
              <w:t>适用性和可操作性</w:t>
            </w: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案例具有一定的现实意义和可操作性。</w:t>
            </w:r>
          </w:p>
        </w:tc>
        <w:tc>
          <w:tcPr>
            <w:tcW w:w="529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6分</w:t>
            </w: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 w:val="restar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bCs/>
                <w:sz w:val="24"/>
              </w:rPr>
              <w:t>创新性</w:t>
            </w: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案例紧扣当今社会民生问题、社会管理创新问题。</w:t>
            </w:r>
          </w:p>
        </w:tc>
        <w:tc>
          <w:tcPr>
            <w:tcW w:w="529" w:type="pct"/>
            <w:vMerge w:val="restar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6分</w:t>
            </w: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能够在专业反思部分提出社会工作实务面临的一般性问题，并给予合理建议。</w:t>
            </w:r>
          </w:p>
        </w:tc>
        <w:tc>
          <w:tcPr>
            <w:tcW w:w="5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A10252" w:rsidRPr="002323D0" w:rsidTr="00EC4FD3">
        <w:trPr>
          <w:trHeight w:val="446"/>
          <w:jc w:val="center"/>
        </w:trPr>
        <w:tc>
          <w:tcPr>
            <w:tcW w:w="7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742" w:type="pct"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2323D0">
              <w:rPr>
                <w:rFonts w:ascii="仿宋" w:eastAsia="仿宋" w:hAnsi="仿宋" w:cs="宋体" w:hint="eastAsia"/>
                <w:sz w:val="24"/>
              </w:rPr>
              <w:t>能够提出新观点，对探索社工实务，推进社会工作本土化具有重要意义。</w:t>
            </w:r>
          </w:p>
        </w:tc>
        <w:tc>
          <w:tcPr>
            <w:tcW w:w="529" w:type="pct"/>
            <w:vMerge/>
            <w:vAlign w:val="center"/>
          </w:tcPr>
          <w:p w:rsidR="00A10252" w:rsidRPr="002323D0" w:rsidRDefault="00A10252" w:rsidP="00EC4FD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866AB4" w:rsidRDefault="00866AB4"/>
    <w:sectPr w:rsidR="00866AB4" w:rsidSect="005D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6521"/>
    <w:multiLevelType w:val="multilevel"/>
    <w:tmpl w:val="44A6652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945377E"/>
    <w:multiLevelType w:val="multilevel"/>
    <w:tmpl w:val="6945377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AB4"/>
    <w:rsid w:val="00335B1C"/>
    <w:rsid w:val="0054327A"/>
    <w:rsid w:val="00550D29"/>
    <w:rsid w:val="005D5319"/>
    <w:rsid w:val="006C2E85"/>
    <w:rsid w:val="007E0574"/>
    <w:rsid w:val="00866AB4"/>
    <w:rsid w:val="008E0AE6"/>
    <w:rsid w:val="009B3174"/>
    <w:rsid w:val="009B76FE"/>
    <w:rsid w:val="00A10252"/>
    <w:rsid w:val="00A1228D"/>
    <w:rsid w:val="00A12616"/>
    <w:rsid w:val="00C023CC"/>
    <w:rsid w:val="00C21ECE"/>
    <w:rsid w:val="00C62A79"/>
    <w:rsid w:val="00D306CF"/>
    <w:rsid w:val="00D3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11</cp:revision>
  <dcterms:created xsi:type="dcterms:W3CDTF">2024-10-10T15:11:00Z</dcterms:created>
  <dcterms:modified xsi:type="dcterms:W3CDTF">2024-10-11T06:07:00Z</dcterms:modified>
</cp:coreProperties>
</file>